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15" w:rsidRPr="006D6C15" w:rsidRDefault="006D6C15" w:rsidP="006D6C15">
      <w:pPr>
        <w:shd w:val="clear" w:color="auto" w:fill="FFFFFF"/>
        <w:spacing w:before="450" w:after="150" w:line="240" w:lineRule="auto"/>
        <w:outlineLvl w:val="2"/>
        <w:rPr>
          <w:rFonts w:ascii="var(--font-aeroport)" w:eastAsia="Times New Roman" w:hAnsi="var(--font-aeroport)" w:cs="Times New Roman"/>
          <w:b/>
          <w:bCs/>
          <w:color w:val="171D23"/>
          <w:sz w:val="27"/>
          <w:szCs w:val="27"/>
          <w:lang w:eastAsia="ru-RU"/>
        </w:rPr>
      </w:pPr>
      <w:r>
        <w:rPr>
          <w:rFonts w:ascii="var(--font-aeroport)" w:eastAsia="Times New Roman" w:hAnsi="var(--font-aeroport)" w:cs="Times New Roman"/>
          <w:b/>
          <w:bCs/>
          <w:color w:val="171D23"/>
          <w:sz w:val="27"/>
          <w:szCs w:val="27"/>
          <w:lang w:eastAsia="ru-RU"/>
        </w:rPr>
        <w:t>П</w:t>
      </w:r>
      <w:r w:rsidRPr="006D6C15">
        <w:rPr>
          <w:rFonts w:ascii="var(--font-aeroport)" w:eastAsia="Times New Roman" w:hAnsi="var(--font-aeroport)" w:cs="Times New Roman"/>
          <w:b/>
          <w:bCs/>
          <w:color w:val="171D23"/>
          <w:sz w:val="27"/>
          <w:szCs w:val="27"/>
          <w:lang w:eastAsia="ru-RU"/>
        </w:rPr>
        <w:t xml:space="preserve">ервичные баллы 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2201"/>
        <w:gridCol w:w="2569"/>
        <w:gridCol w:w="3309"/>
      </w:tblGrid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Минимальный балл для аттестата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Проходной балл ОГЭ для поступления в профильные классы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26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18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28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55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24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30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27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14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33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23</w:t>
            </w:r>
          </w:p>
        </w:tc>
      </w:tr>
      <w:tr w:rsidR="006D6C15" w:rsidRPr="006D6C15" w:rsidTr="006D6C15"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360" w:type="dxa"/>
              <w:bottom w:w="225" w:type="dxa"/>
              <w:right w:w="300" w:type="dxa"/>
            </w:tcMar>
            <w:vAlign w:val="center"/>
            <w:hideMark/>
          </w:tcPr>
          <w:p w:rsidR="006D6C15" w:rsidRPr="006D6C15" w:rsidRDefault="006D6C15" w:rsidP="006D6C15">
            <w:pPr>
              <w:spacing w:after="0" w:line="330" w:lineRule="atLeast"/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</w:pPr>
            <w:r w:rsidRPr="006D6C15">
              <w:rPr>
                <w:rFonts w:ascii="var(--font-open-sans)" w:eastAsia="Times New Roman" w:hAnsi="var(--font-open-sans)" w:cs="Segoe UI"/>
                <w:color w:val="171D23"/>
                <w:sz w:val="21"/>
                <w:szCs w:val="21"/>
                <w:lang w:eastAsia="ru-RU"/>
              </w:rPr>
              <w:t>26</w:t>
            </w:r>
          </w:p>
        </w:tc>
      </w:tr>
    </w:tbl>
    <w:p w:rsidR="00F46E4A" w:rsidRDefault="00F46E4A"/>
    <w:p w:rsidR="006D6C15" w:rsidRDefault="006D6C15"/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В таблице представлены минимальные и максимальные баллы. Чтобы поступать после 9-го класса в учебные заведения, вы должны понимать, как считать баллы ОГЭ. Для этого ниже представлены таблицы перевода баллов в оценку для всех предметов, по которым сдаётся ОГЭ.</w:t>
      </w:r>
    </w:p>
    <w:p w:rsidR="006D6C15" w:rsidRDefault="006D6C15" w:rsidP="006D6C15">
      <w:pPr>
        <w:pStyle w:val="2"/>
        <w:shd w:val="clear" w:color="auto" w:fill="FFFFFF"/>
        <w:spacing w:before="450" w:after="150"/>
        <w:rPr>
          <w:rFonts w:ascii="var(--font-aeroport)" w:hAnsi="var(--font-aeroport)" w:cs="Times New Roman"/>
          <w:color w:val="171D23"/>
        </w:rPr>
      </w:pPr>
      <w:r>
        <w:rPr>
          <w:rFonts w:ascii="var(--font-aeroport)" w:hAnsi="var(--font-aeroport)"/>
          <w:color w:val="171D23"/>
        </w:rPr>
        <w:lastRenderedPageBreak/>
        <w:t>Таблицы перевода по предметам</w:t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Русский язык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Русский язык – один из двух обязательных предметов, которые нужно сдавать каждому девятикласснику, поэтому к подготовке ЕГЭ следует подойти ответственно. Если учащийся в целом сдал экзамен неплохо, нужно обратить ещё внимание на один момент.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Для «четвёрки» в аттестате по этому предмету нужно набрать 4 балла за грамотность, а для «пятёрки» - 6 баллов и более. Если ученик набрал меньше 4 баллов, то за ЕГЭ ему выставляется «3», а если 4-5 баллов – «4». При этом учитываются баллы и за другие задания.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Как считать баллы ОГЭ и переводить их в оценку, смотрите в таблице.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drawing>
          <wp:inline distT="0" distB="0" distL="0" distR="0">
            <wp:extent cx="6267450" cy="4724400"/>
            <wp:effectExtent l="19050" t="0" r="0" b="0"/>
            <wp:docPr id="1" name="Рисунок 1" descr="https://f.sravni.ru/cms/KnowledgeBaseArticle/ege-oge/shkala-perevoda-ballov-ogeh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sravni.ru/cms/KnowledgeBaseArticle/ege-oge/shkala-perevoda-ballov-ogeh-2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Математика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 xml:space="preserve">Математика является обязательным предметом, который нужно сдавать на ОГЭ. Важно помнить, что даже </w:t>
      </w:r>
      <w:proofErr w:type="gramStart"/>
      <w:r>
        <w:rPr>
          <w:rFonts w:ascii="Segoe UI" w:hAnsi="Segoe UI" w:cs="Segoe UI"/>
          <w:color w:val="171D23"/>
        </w:rPr>
        <w:t>при</w:t>
      </w:r>
      <w:proofErr w:type="gramEnd"/>
      <w:r>
        <w:rPr>
          <w:rFonts w:ascii="Segoe UI" w:hAnsi="Segoe UI" w:cs="Segoe UI"/>
          <w:color w:val="171D23"/>
        </w:rPr>
        <w:t xml:space="preserve"> неплохой разбалловке ОГЭ, 9-классники должны получить не менее 2-х баллов за решение задач по геометрии. Только в этом </w:t>
      </w:r>
      <w:r>
        <w:rPr>
          <w:rFonts w:ascii="Segoe UI" w:hAnsi="Segoe UI" w:cs="Segoe UI"/>
          <w:color w:val="171D23"/>
        </w:rPr>
        <w:lastRenderedPageBreak/>
        <w:t>случае результат учащемуся будет засчитан. Как выполнить перевод баллов ОГЭ в оценку, смотрите в таблице.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drawing>
          <wp:inline distT="0" distB="0" distL="0" distR="0">
            <wp:extent cx="6067425" cy="4876800"/>
            <wp:effectExtent l="19050" t="0" r="9525" b="0"/>
            <wp:docPr id="2" name="Рисунок 2" descr="https://f.sravni.ru/cms/KnowledgeBaseArticle/ege-oge/shkala-perevoda-ballov-ogeh-20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.sravni.ru/cms/KnowledgeBaseArticle/ege-oge/shkala-perevoda-ballov-ogeh-202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Обществознание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Это один из предметов по выбору. На ОГЭ по обществознанию идут ученики, которые собираются продолжать обучение в гуманитарных профильных классах. Прохождение тестирования по этому предмету также является подготовкой к единому государственному экзамену, который учащиеся будут сдавать в 11-ом классе. Смотрите на таблице, как перевести первичные баллы ОГЭ в оценку.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191250" cy="4733925"/>
            <wp:effectExtent l="19050" t="0" r="0" b="0"/>
            <wp:docPr id="3" name="Рисунок 3" descr="https://f.sravni.ru/cms/KnowledgeBaseArticle/ege-oge/shkala-perevoda-ballov-ogeh-2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.sravni.ru/cms/KnowledgeBaseArticle/ege-oge/shkala-perevoda-ballov-ogeh-202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Иностранные языки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 xml:space="preserve">9-классники смогут сдавать ОГЭ по одному из четырёх иностранных языков (английский, французский, немецкий, испанский). Это один из 2-х предметов по выбору, который сдают ученики, планирующие поступать в профильные классы. Итоговая оценка </w:t>
      </w:r>
      <w:proofErr w:type="gramStart"/>
      <w:r>
        <w:rPr>
          <w:rFonts w:ascii="Segoe UI" w:hAnsi="Segoe UI" w:cs="Segoe UI"/>
          <w:color w:val="171D23"/>
        </w:rPr>
        <w:t>высчитывается из</w:t>
      </w:r>
      <w:proofErr w:type="gramEnd"/>
      <w:r>
        <w:rPr>
          <w:rFonts w:ascii="Segoe UI" w:hAnsi="Segoe UI" w:cs="Segoe UI"/>
          <w:color w:val="171D23"/>
        </w:rPr>
        <w:t xml:space="preserve"> суммарного результата по устной и письменной части экзамена.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267450" cy="4667250"/>
            <wp:effectExtent l="19050" t="0" r="0" b="0"/>
            <wp:docPr id="4" name="Рисунок 4" descr="https://f.sravni.ru/cms/KnowledgeBaseArticle/ege-oge/shkala-perevoda-ballov-ogeh-20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.sravni.ru/cms/KnowledgeBaseArticle/ege-oge/shkala-perevoda-ballov-ogeh-202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История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Это один из предметов по выбору, его сдают ученики, которые поступают в колледжи и техникумы, а также те, кто планирует продолжать обучение в профильных гуманитарных классах. Смотрите, как перевести первичные баллы за ЕГЭ в оценку.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029325" cy="4533900"/>
            <wp:effectExtent l="19050" t="0" r="9525" b="0"/>
            <wp:docPr id="5" name="Рисунок 5" descr="https://f.sravni.ru/cms/KnowledgeBaseArticle/ege-oge/shkala-perevoda-ballov-ogeh-20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.sravni.ru/cms/KnowledgeBaseArticle/ege-oge/shkala-perevoda-ballov-ogeh-202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Физика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Это предмет по выбору, его сдают ученики, которые ставят целью дальнейшее обучение в физико-математических ВУЗах. Результат ЕГЭ засчитывается при подаче документов в 10-й класс, а также при поступлении в техникумы соответствующего профиля.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153150" cy="4591050"/>
            <wp:effectExtent l="19050" t="0" r="0" b="0"/>
            <wp:docPr id="6" name="Рисунок 6" descr="https://f.sravni.ru/cms/KnowledgeBaseArticle/ege-oge/shkala-perevoda-ballov-ogeh-20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.sravni.ru/cms/KnowledgeBaseArticle/ege-oge/shkala-perevoda-ballov-ogeh-202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Информатика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Информатика – один из предметов по выбору. Его часто сдают те ученики, которые не успевают полноценно подготовиться к сдаче экзамена. Получить зачёт по информатике достаточно легко, нужно набрать всего лишь 5 баллов, чтобы получить «тройку». Если учащийся планирует посвятить себя разработкам программного обеспечения или инженерному делу, то ему стоит подготовиться к сдаче ОГЭ более основательно. Смотрите, как перевести баллы по информатике в оценки.</w:t>
      </w:r>
    </w:p>
    <w:p w:rsidR="006D6C15" w:rsidRDefault="002F4016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5934075" cy="4276725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Химия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Этот предмет по выбору сдают на ОГЭ учащиеся, которые собираются поступать в медицинские и фармацевтические колледжи или продолжать обучение, посвятив себя естественным наукам. Как перевести баллы по химии в оценки, смотрите ниже в таблице.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124575" cy="4686300"/>
            <wp:effectExtent l="19050" t="0" r="9525" b="0"/>
            <wp:docPr id="8" name="Рисунок 8" descr="https://f.sravni.ru/cms/KnowledgeBaseArticle/ege-oge/shkala-perevoda-ballov-ogeh-2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.sravni.ru/cms/KnowledgeBaseArticle/ege-oge/shkala-perevoda-ballov-ogeh-202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Биология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Биология – ещё один предмет по выбору для сдачи ОГЭ после 9-го класса. Баллы по этому предмету в виде оценки пойдут в аттестат, а также пригодятся при поступлении в медицинский колледж или в профильный класс. Сдача этого экзамена требует серьёзной подготовки.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191250" cy="4743450"/>
            <wp:effectExtent l="19050" t="0" r="0" b="0"/>
            <wp:docPr id="9" name="Рисунок 9" descr="https://f.sravni.ru/cms/KnowledgeBaseArticle/ege-oge/shkala-perevoda-ballov-ogeh-20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.sravni.ru/cms/KnowledgeBaseArticle/ege-oge/shkala-perevoda-ballov-ogeh-202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География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Это один из предметов по выбору, который можно сдать даже не обладая специфическими знаниями. Дело в том, что ответы на первые 7 вопросов можно ответить с помощью атласа, нужно только правильно им пользоваться. Смотрите в таблице, как перевести баллы, полученные на ЕГЭ по географии, в оценку.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086475" cy="4638675"/>
            <wp:effectExtent l="19050" t="0" r="9525" b="0"/>
            <wp:docPr id="10" name="Рисунок 10" descr="https://f.sravni.ru/cms/KnowledgeBaseArticle/ege-oge/shkala-perevoda-ballov-ogeh-202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.sravni.ru/cms/KnowledgeBaseArticle/ege-oge/shkala-perevoda-ballov-ogeh-2022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3"/>
        <w:shd w:val="clear" w:color="auto" w:fill="FFFFFF"/>
        <w:spacing w:before="450" w:beforeAutospacing="0" w:after="150" w:afterAutospacing="0"/>
        <w:rPr>
          <w:rFonts w:ascii="var(--font-aeroport)" w:hAnsi="var(--font-aeroport)"/>
          <w:color w:val="171D23"/>
        </w:rPr>
      </w:pPr>
      <w:r>
        <w:rPr>
          <w:rFonts w:ascii="var(--font-aeroport)" w:hAnsi="var(--font-aeroport)"/>
          <w:color w:val="171D23"/>
        </w:rPr>
        <w:t>Литература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Это один из предметов по выбору, который часто сдают учащиеся, которые планируют поступать в гуманитарные ВУЗы. Чтобы сдать этот предмет, нужно проштудировать весь курс литературы за 9 классов. Баллы пригодятся учащимся, чтобы продолжить обучение в гуманитарных профильных классах. Посмотреть шкалу оценивания и перевести баллы в оценку можно с помощью таблицы.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noProof/>
          <w:color w:val="171D23"/>
        </w:rPr>
        <w:lastRenderedPageBreak/>
        <w:drawing>
          <wp:inline distT="0" distB="0" distL="0" distR="0">
            <wp:extent cx="6191250" cy="4695825"/>
            <wp:effectExtent l="19050" t="0" r="0" b="0"/>
            <wp:docPr id="11" name="Рисунок 11" descr="https://f.sravni.ru/cms/KnowledgeBaseArticle/ege-oge/shkala-perevoda-ballov-ogeh-20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.sravni.ru/cms/KnowledgeBaseArticle/ege-oge/shkala-perevoda-ballov-ogeh-2022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5" w:rsidRDefault="006D6C15" w:rsidP="006D6C15">
      <w:pPr>
        <w:pStyle w:val="2"/>
        <w:shd w:val="clear" w:color="auto" w:fill="FFFFFF"/>
        <w:spacing w:before="450" w:after="150"/>
        <w:rPr>
          <w:rFonts w:ascii="var(--font-aeroport)" w:hAnsi="var(--font-aeroport)" w:cs="Times New Roman"/>
          <w:color w:val="171D23"/>
        </w:rPr>
      </w:pPr>
      <w:r>
        <w:rPr>
          <w:rFonts w:ascii="var(--font-aeroport)" w:hAnsi="var(--font-aeroport)"/>
          <w:color w:val="171D23"/>
        </w:rPr>
        <w:t>Что будет, если не сдашь ОГЭ?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Учащиеся, которые не смогут сдать ОГЭ вместе со всеми другими выпускниками в основной период, могут попробовать пересдать его ещё 3 раза летом в резервные дни и осенью. Для того</w:t>
      </w:r>
      <w:proofErr w:type="gramStart"/>
      <w:r>
        <w:rPr>
          <w:rFonts w:ascii="Segoe UI" w:hAnsi="Segoe UI" w:cs="Segoe UI"/>
          <w:color w:val="171D23"/>
        </w:rPr>
        <w:t>,</w:t>
      </w:r>
      <w:proofErr w:type="gramEnd"/>
      <w:r>
        <w:rPr>
          <w:rFonts w:ascii="Segoe UI" w:hAnsi="Segoe UI" w:cs="Segoe UI"/>
          <w:color w:val="171D23"/>
        </w:rPr>
        <w:t xml:space="preserve"> чтобы экзамен был засчитан, нужно набрать минимальные баллы по двум обязательным и по двум предметам по выбору.</w:t>
      </w:r>
    </w:p>
    <w:p w:rsidR="006D6C15" w:rsidRDefault="006D6C15" w:rsidP="006D6C1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Segoe UI" w:hAnsi="Segoe UI" w:cs="Segoe UI"/>
          <w:color w:val="171D23"/>
        </w:rPr>
      </w:pPr>
      <w:r>
        <w:rPr>
          <w:rFonts w:ascii="Segoe UI" w:hAnsi="Segoe UI" w:cs="Segoe UI"/>
          <w:color w:val="171D23"/>
        </w:rPr>
        <w:t>Пересдать ОГЭ могут ученики 9-х классов, которые не смогли набрать минимальные баллы по одному или нескольким предметам на экзамене. Те учащиеся, которые «завалили» три и более предмета ОГЭ, могут пересдать экзамен только через год. Им и их родителям предстоит принять сложное решение: оставить школьника на 2-й год в 9-ом классе или уйти из школы со справкой.</w:t>
      </w:r>
    </w:p>
    <w:p w:rsidR="006D6C15" w:rsidRDefault="006D6C15"/>
    <w:sectPr w:rsidR="006D6C15" w:rsidSect="006D6C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aeropor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font-open-san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15"/>
    <w:rsid w:val="00164317"/>
    <w:rsid w:val="002F4016"/>
    <w:rsid w:val="003F7982"/>
    <w:rsid w:val="006D6C15"/>
    <w:rsid w:val="00B74CFC"/>
    <w:rsid w:val="00F46E4A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6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6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D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dcterms:created xsi:type="dcterms:W3CDTF">2023-01-25T09:33:00Z</dcterms:created>
  <dcterms:modified xsi:type="dcterms:W3CDTF">2025-01-31T11:01:00Z</dcterms:modified>
</cp:coreProperties>
</file>